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116" w:rsidRPr="00834EC3" w:rsidRDefault="00834EC3" w:rsidP="000E541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834EC3">
        <w:rPr>
          <w:rFonts w:ascii="Times New Roman" w:hAnsi="Times New Roman" w:cs="Times New Roman"/>
          <w:b/>
          <w:sz w:val="24"/>
        </w:rPr>
        <w:t>BAB V</w:t>
      </w:r>
    </w:p>
    <w:p w:rsidR="00834EC3" w:rsidRDefault="00834EC3" w:rsidP="000E541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834EC3">
        <w:rPr>
          <w:rFonts w:ascii="Times New Roman" w:hAnsi="Times New Roman" w:cs="Times New Roman"/>
          <w:b/>
          <w:sz w:val="24"/>
        </w:rPr>
        <w:t>KESIMPULAN DAN SARAN</w:t>
      </w:r>
    </w:p>
    <w:p w:rsidR="00834EC3" w:rsidRDefault="00834EC3" w:rsidP="009452CA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</w:p>
    <w:p w:rsidR="00834EC3" w:rsidRDefault="00834EC3" w:rsidP="009452CA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5.1</w:t>
      </w:r>
      <w:r>
        <w:rPr>
          <w:rFonts w:ascii="Times New Roman" w:hAnsi="Times New Roman" w:cs="Times New Roman"/>
          <w:b/>
          <w:sz w:val="24"/>
        </w:rPr>
        <w:tab/>
        <w:t>KESIMPULAN</w:t>
      </w:r>
    </w:p>
    <w:p w:rsidR="00834EC3" w:rsidRDefault="00834EC3" w:rsidP="009452CA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834EC3">
        <w:rPr>
          <w:rFonts w:ascii="Times New Roman" w:hAnsi="Times New Roman" w:cs="Times New Roman"/>
          <w:sz w:val="24"/>
        </w:rPr>
        <w:tab/>
        <w:t>Berdasarkan hasil penelitia</w:t>
      </w:r>
      <w:r w:rsidR="009452CA">
        <w:rPr>
          <w:rFonts w:ascii="Times New Roman" w:hAnsi="Times New Roman" w:cs="Times New Roman"/>
          <w:sz w:val="24"/>
        </w:rPr>
        <w:t>n</w:t>
      </w:r>
      <w:r w:rsidR="005C6AE4">
        <w:rPr>
          <w:rFonts w:ascii="Times New Roman" w:hAnsi="Times New Roman" w:cs="Times New Roman"/>
          <w:sz w:val="24"/>
        </w:rPr>
        <w:t xml:space="preserve"> dan pembahasan pada B</w:t>
      </w:r>
      <w:r w:rsidRPr="00834EC3">
        <w:rPr>
          <w:rFonts w:ascii="Times New Roman" w:hAnsi="Times New Roman" w:cs="Times New Roman"/>
          <w:sz w:val="24"/>
        </w:rPr>
        <w:t xml:space="preserve">ab IV, maka dapat ditarik kesimpulan sebagai </w:t>
      </w:r>
      <w:proofErr w:type="gramStart"/>
      <w:r w:rsidRPr="00834EC3">
        <w:rPr>
          <w:rFonts w:ascii="Times New Roman" w:hAnsi="Times New Roman" w:cs="Times New Roman"/>
          <w:sz w:val="24"/>
        </w:rPr>
        <w:t>berikut :</w:t>
      </w:r>
      <w:proofErr w:type="gramEnd"/>
    </w:p>
    <w:p w:rsidR="00834EC3" w:rsidRDefault="009452CA" w:rsidP="009452CA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Perkembangan BI </w:t>
      </w:r>
      <w:r w:rsidRPr="009452CA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periode tahun 2010-2017 berfluktuasi. BI </w:t>
      </w:r>
      <w:r w:rsidRPr="009452CA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tertinggi pada triwulan IV 2014 sebesar 7,75%, BI </w:t>
      </w:r>
      <w:r w:rsidRPr="009452CA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terendah pada triwulan III dan IV 2017 sebesar 4,25% dan rata-rata BI </w:t>
      </w:r>
      <w:r w:rsidRPr="009452CA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periode 2010-2017 per triwulan sebesar 6,35%.</w:t>
      </w:r>
    </w:p>
    <w:p w:rsidR="00007046" w:rsidRPr="00007046" w:rsidRDefault="009452CA" w:rsidP="0050753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18"/>
        </w:rPr>
      </w:pPr>
      <w:r w:rsidRPr="00A129DC">
        <w:rPr>
          <w:rFonts w:ascii="Times New Roman" w:hAnsi="Times New Roman" w:cs="Times New Roman"/>
          <w:sz w:val="24"/>
        </w:rPr>
        <w:t xml:space="preserve">Perkembangan </w:t>
      </w:r>
      <w:r w:rsidRPr="00A129DC">
        <w:rPr>
          <w:rFonts w:ascii="Times New Roman" w:hAnsi="Times New Roman" w:cs="Times New Roman"/>
          <w:i/>
          <w:sz w:val="24"/>
        </w:rPr>
        <w:t>Loan to Deposit Ratio</w:t>
      </w:r>
      <w:r w:rsidRPr="00A129DC">
        <w:rPr>
          <w:rFonts w:ascii="Times New Roman" w:hAnsi="Times New Roman" w:cs="Times New Roman"/>
          <w:sz w:val="24"/>
        </w:rPr>
        <w:t xml:space="preserve"> (LDR)</w:t>
      </w:r>
      <w:r w:rsidRPr="00A129DC">
        <w:rPr>
          <w:rFonts w:ascii="Times New Roman" w:hAnsi="Times New Roman" w:cs="Times New Roman"/>
          <w:i/>
          <w:sz w:val="24"/>
        </w:rPr>
        <w:t xml:space="preserve"> </w:t>
      </w:r>
      <w:r w:rsidRPr="00A129DC">
        <w:rPr>
          <w:rFonts w:ascii="Times New Roman" w:hAnsi="Times New Roman" w:cs="Times New Roman"/>
          <w:sz w:val="24"/>
        </w:rPr>
        <w:t xml:space="preserve">periode tahun 2010-2017 berfluktuasi. </w:t>
      </w:r>
      <w:r w:rsidRPr="00A129DC">
        <w:rPr>
          <w:rFonts w:ascii="Times New Roman" w:hAnsi="Times New Roman" w:cs="Times New Roman"/>
          <w:i/>
          <w:sz w:val="24"/>
        </w:rPr>
        <w:t>Loan to Deposit Ratio</w:t>
      </w:r>
      <w:r w:rsidRPr="00A129DC">
        <w:rPr>
          <w:rFonts w:ascii="Times New Roman" w:hAnsi="Times New Roman" w:cs="Times New Roman"/>
          <w:sz w:val="24"/>
        </w:rPr>
        <w:t xml:space="preserve"> (LDR)</w:t>
      </w:r>
      <w:r w:rsidRPr="00A129DC">
        <w:rPr>
          <w:rFonts w:ascii="Times New Roman" w:hAnsi="Times New Roman" w:cs="Times New Roman"/>
          <w:i/>
          <w:sz w:val="24"/>
        </w:rPr>
        <w:t xml:space="preserve"> </w:t>
      </w:r>
      <w:r w:rsidRPr="00A129DC">
        <w:rPr>
          <w:rFonts w:ascii="Times New Roman" w:hAnsi="Times New Roman" w:cs="Times New Roman"/>
          <w:sz w:val="24"/>
        </w:rPr>
        <w:t xml:space="preserve">tertinggi pada triwulan IV 2013 sebesar </w:t>
      </w:r>
      <w:r w:rsidR="000F0129" w:rsidRPr="00A129DC">
        <w:rPr>
          <w:rFonts w:ascii="Times New Roman" w:hAnsi="Times New Roman" w:cs="Times New Roman"/>
          <w:sz w:val="24"/>
          <w:szCs w:val="24"/>
        </w:rPr>
        <w:t>96</w:t>
      </w:r>
      <w:proofErr w:type="gramStart"/>
      <w:r w:rsidR="000F0129" w:rsidRPr="00A129DC">
        <w:rPr>
          <w:rFonts w:ascii="Times New Roman" w:hAnsi="Times New Roman" w:cs="Times New Roman"/>
          <w:sz w:val="24"/>
          <w:szCs w:val="24"/>
        </w:rPr>
        <w:t>,</w:t>
      </w:r>
      <w:r w:rsidRPr="00A129DC">
        <w:rPr>
          <w:rFonts w:ascii="Times New Roman" w:hAnsi="Times New Roman" w:cs="Times New Roman"/>
          <w:sz w:val="24"/>
          <w:szCs w:val="24"/>
        </w:rPr>
        <w:t>47</w:t>
      </w:r>
      <w:proofErr w:type="gramEnd"/>
      <w:r w:rsidRPr="00A129DC">
        <w:rPr>
          <w:rFonts w:ascii="Times New Roman" w:hAnsi="Times New Roman" w:cs="Times New Roman"/>
          <w:sz w:val="24"/>
          <w:szCs w:val="24"/>
        </w:rPr>
        <w:t>%</w:t>
      </w:r>
      <w:r w:rsidRPr="00A129DC">
        <w:rPr>
          <w:rFonts w:ascii="Times New Roman" w:hAnsi="Times New Roman" w:cs="Times New Roman"/>
          <w:sz w:val="24"/>
        </w:rPr>
        <w:t xml:space="preserve">, </w:t>
      </w:r>
      <w:r w:rsidRPr="00A129DC">
        <w:rPr>
          <w:rFonts w:ascii="Times New Roman" w:hAnsi="Times New Roman" w:cs="Times New Roman"/>
          <w:i/>
          <w:sz w:val="24"/>
        </w:rPr>
        <w:t>Loan to Deposit Ratio</w:t>
      </w:r>
      <w:r w:rsidRPr="00A129DC">
        <w:rPr>
          <w:rFonts w:ascii="Times New Roman" w:hAnsi="Times New Roman" w:cs="Times New Roman"/>
          <w:sz w:val="24"/>
        </w:rPr>
        <w:t xml:space="preserve"> (LDR)</w:t>
      </w:r>
      <w:r w:rsidRPr="00A129DC">
        <w:rPr>
          <w:rFonts w:ascii="Times New Roman" w:hAnsi="Times New Roman" w:cs="Times New Roman"/>
          <w:i/>
          <w:sz w:val="24"/>
        </w:rPr>
        <w:t xml:space="preserve"> </w:t>
      </w:r>
      <w:r w:rsidRPr="00A129DC">
        <w:rPr>
          <w:rFonts w:ascii="Times New Roman" w:hAnsi="Times New Roman" w:cs="Times New Roman"/>
          <w:sz w:val="24"/>
        </w:rPr>
        <w:t xml:space="preserve">terendah pada triwulan I 2012 sebesar </w:t>
      </w:r>
      <w:r w:rsidR="000F0129" w:rsidRPr="00A129DC">
        <w:rPr>
          <w:rFonts w:ascii="Times New Roman" w:eastAsia="Times New Roman" w:hAnsi="Times New Roman" w:cs="Times New Roman"/>
          <w:color w:val="000000"/>
          <w:sz w:val="24"/>
          <w:szCs w:val="24"/>
        </w:rPr>
        <w:t>56,</w:t>
      </w:r>
      <w:r w:rsidRPr="00A129DC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A129DC">
        <w:rPr>
          <w:rFonts w:ascii="Times New Roman" w:hAnsi="Times New Roman" w:cs="Times New Roman"/>
          <w:sz w:val="24"/>
          <w:szCs w:val="24"/>
        </w:rPr>
        <w:t xml:space="preserve">% </w:t>
      </w:r>
      <w:r w:rsidRPr="00A129DC">
        <w:rPr>
          <w:rFonts w:ascii="Times New Roman" w:hAnsi="Times New Roman" w:cs="Times New Roman"/>
          <w:sz w:val="24"/>
        </w:rPr>
        <w:t>dan rata-</w:t>
      </w:r>
      <w:proofErr w:type="spellStart"/>
      <w:r w:rsidRPr="00A129DC">
        <w:rPr>
          <w:rFonts w:ascii="Times New Roman" w:hAnsi="Times New Roman" w:cs="Times New Roman"/>
          <w:sz w:val="24"/>
        </w:rPr>
        <w:t>rata</w:t>
      </w:r>
      <w:proofErr w:type="spellEnd"/>
      <w:r w:rsidRPr="00A129DC">
        <w:rPr>
          <w:rFonts w:ascii="Times New Roman" w:hAnsi="Times New Roman" w:cs="Times New Roman"/>
          <w:sz w:val="24"/>
        </w:rPr>
        <w:t xml:space="preserve"> </w:t>
      </w:r>
      <w:r w:rsidRPr="00A129DC">
        <w:rPr>
          <w:rFonts w:ascii="Times New Roman" w:hAnsi="Times New Roman" w:cs="Times New Roman"/>
          <w:i/>
          <w:sz w:val="24"/>
        </w:rPr>
        <w:t>Loan to Deposit Ratio</w:t>
      </w:r>
      <w:r w:rsidRPr="00A129DC">
        <w:rPr>
          <w:rFonts w:ascii="Times New Roman" w:hAnsi="Times New Roman" w:cs="Times New Roman"/>
          <w:sz w:val="24"/>
        </w:rPr>
        <w:t xml:space="preserve"> (LDR)</w:t>
      </w:r>
      <w:r w:rsidRPr="00A129DC">
        <w:rPr>
          <w:rFonts w:ascii="Times New Roman" w:hAnsi="Times New Roman" w:cs="Times New Roman"/>
          <w:i/>
          <w:sz w:val="24"/>
        </w:rPr>
        <w:t xml:space="preserve"> </w:t>
      </w:r>
      <w:r w:rsidRPr="00A129DC">
        <w:rPr>
          <w:rFonts w:ascii="Times New Roman" w:hAnsi="Times New Roman" w:cs="Times New Roman"/>
          <w:sz w:val="24"/>
        </w:rPr>
        <w:t xml:space="preserve">periode 2010-2017 per triwulan sebesar </w:t>
      </w:r>
      <w:r w:rsidR="000F0129" w:rsidRPr="00A129DC">
        <w:rPr>
          <w:rFonts w:ascii="Times New Roman" w:hAnsi="Times New Roman" w:cs="Times New Roman"/>
          <w:sz w:val="24"/>
          <w:szCs w:val="24"/>
        </w:rPr>
        <w:t>76,69%.</w:t>
      </w:r>
      <w:r w:rsidR="00771B33" w:rsidRPr="00A129D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771B33" w:rsidRPr="00A129DC">
        <w:rPr>
          <w:rFonts w:ascii="Times New Roman" w:hAnsi="Times New Roman" w:cs="Times New Roman"/>
          <w:sz w:val="24"/>
          <w:szCs w:val="24"/>
        </w:rPr>
        <w:t>b</w:t>
      </w:r>
      <w:r w:rsidR="005C6AE4" w:rsidRPr="00A129DC">
        <w:rPr>
          <w:rFonts w:ascii="Times New Roman" w:hAnsi="Times New Roman" w:cs="Times New Roman"/>
          <w:sz w:val="24"/>
          <w:szCs w:val="24"/>
        </w:rPr>
        <w:t>jb</w:t>
      </w:r>
      <w:proofErr w:type="spellEnd"/>
      <w:r w:rsidR="005C6AE4" w:rsidRPr="00A129DC">
        <w:rPr>
          <w:rFonts w:ascii="Times New Roman" w:hAnsi="Times New Roman" w:cs="Times New Roman"/>
          <w:sz w:val="24"/>
          <w:szCs w:val="24"/>
        </w:rPr>
        <w:t xml:space="preserve"> dinilai sehat karena bila dikaitkan dengan </w:t>
      </w:r>
      <w:r w:rsidR="00A129DC" w:rsidRPr="006B1F81">
        <w:rPr>
          <w:rFonts w:ascii="Times New Roman" w:eastAsiaTheme="minorEastAsia" w:hAnsi="Times New Roman" w:cs="Times New Roman"/>
          <w:sz w:val="24"/>
          <w:szCs w:val="24"/>
        </w:rPr>
        <w:t>Surat Edaran Bank Indonesia No. 13/24/DPNP/2011</w:t>
      </w:r>
      <w:r w:rsidR="00A129DC">
        <w:rPr>
          <w:rFonts w:ascii="Times New Roman" w:eastAsiaTheme="minorEastAsia" w:hAnsi="Times New Roman" w:cs="Times New Roman"/>
          <w:sz w:val="24"/>
          <w:szCs w:val="24"/>
        </w:rPr>
        <w:t xml:space="preserve">, besarnya berada pada antara </w:t>
      </w:r>
      <w:r w:rsidR="00A129DC" w:rsidRPr="006B1F81">
        <w:rPr>
          <w:rFonts w:ascii="Times New Roman" w:hAnsi="Times New Roman" w:cs="Times New Roman"/>
          <w:sz w:val="24"/>
          <w:szCs w:val="24"/>
        </w:rPr>
        <w:t>75% &lt; LDR ≤ 85%</w:t>
      </w:r>
      <w:r w:rsidR="00A129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1F1C" w:rsidRPr="00A129DC" w:rsidRDefault="000F0129" w:rsidP="00507535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18"/>
        </w:rPr>
      </w:pPr>
      <w:r w:rsidRPr="00A129DC">
        <w:rPr>
          <w:rFonts w:ascii="Times New Roman" w:hAnsi="Times New Roman" w:cs="Times New Roman"/>
          <w:sz w:val="24"/>
        </w:rPr>
        <w:t xml:space="preserve">Perkembangan </w:t>
      </w:r>
      <w:r w:rsidRPr="00A129DC"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 w:rsidRPr="00A129DC">
        <w:rPr>
          <w:rFonts w:ascii="Times New Roman" w:hAnsi="Times New Roman" w:cs="Times New Roman"/>
          <w:i/>
          <w:sz w:val="24"/>
        </w:rPr>
        <w:t>On</w:t>
      </w:r>
      <w:proofErr w:type="gramEnd"/>
      <w:r w:rsidRPr="00A129DC">
        <w:rPr>
          <w:rFonts w:ascii="Times New Roman" w:hAnsi="Times New Roman" w:cs="Times New Roman"/>
          <w:i/>
          <w:sz w:val="24"/>
        </w:rPr>
        <w:t xml:space="preserve"> Asset </w:t>
      </w:r>
      <w:r w:rsidRPr="00A129DC">
        <w:rPr>
          <w:rFonts w:ascii="Times New Roman" w:hAnsi="Times New Roman" w:cs="Times New Roman"/>
          <w:sz w:val="24"/>
        </w:rPr>
        <w:t>(ROA)</w:t>
      </w:r>
      <w:r w:rsidRPr="00A129DC">
        <w:rPr>
          <w:rFonts w:ascii="Times New Roman" w:hAnsi="Times New Roman" w:cs="Times New Roman"/>
          <w:i/>
          <w:sz w:val="24"/>
        </w:rPr>
        <w:t xml:space="preserve"> </w:t>
      </w:r>
      <w:r w:rsidRPr="00A129DC">
        <w:rPr>
          <w:rFonts w:ascii="Times New Roman" w:hAnsi="Times New Roman" w:cs="Times New Roman"/>
          <w:sz w:val="24"/>
        </w:rPr>
        <w:t xml:space="preserve">periode tahun 2010-2017 berfluktuasi. </w:t>
      </w:r>
      <w:r w:rsidRPr="00A129DC">
        <w:rPr>
          <w:rFonts w:ascii="Times New Roman" w:hAnsi="Times New Roman" w:cs="Times New Roman"/>
          <w:i/>
          <w:sz w:val="24"/>
        </w:rPr>
        <w:t xml:space="preserve">Return On Asset </w:t>
      </w:r>
      <w:r w:rsidRPr="00A129DC">
        <w:rPr>
          <w:rFonts w:ascii="Times New Roman" w:hAnsi="Times New Roman" w:cs="Times New Roman"/>
          <w:sz w:val="24"/>
        </w:rPr>
        <w:t>(ROA)</w:t>
      </w:r>
      <w:r w:rsidRPr="00A129DC">
        <w:rPr>
          <w:rFonts w:ascii="Times New Roman" w:hAnsi="Times New Roman" w:cs="Times New Roman"/>
          <w:i/>
          <w:sz w:val="24"/>
        </w:rPr>
        <w:t xml:space="preserve"> </w:t>
      </w:r>
      <w:r w:rsidRPr="00A129DC">
        <w:rPr>
          <w:rFonts w:ascii="Times New Roman" w:hAnsi="Times New Roman" w:cs="Times New Roman"/>
          <w:sz w:val="24"/>
        </w:rPr>
        <w:t xml:space="preserve">tertinggi pada triwulan II 2010 sebesar </w:t>
      </w:r>
      <w:r w:rsidRPr="00A129DC">
        <w:rPr>
          <w:rFonts w:ascii="Times New Roman" w:hAnsi="Times New Roman" w:cs="Times New Roman"/>
          <w:sz w:val="24"/>
          <w:szCs w:val="24"/>
        </w:rPr>
        <w:t>4,08%</w:t>
      </w:r>
      <w:r w:rsidRPr="00A129DC">
        <w:rPr>
          <w:rFonts w:ascii="Times New Roman" w:hAnsi="Times New Roman" w:cs="Times New Roman"/>
          <w:sz w:val="24"/>
        </w:rPr>
        <w:t xml:space="preserve">, </w:t>
      </w:r>
      <w:r w:rsidRPr="00A129DC">
        <w:rPr>
          <w:rFonts w:ascii="Times New Roman" w:hAnsi="Times New Roman" w:cs="Times New Roman"/>
          <w:i/>
          <w:sz w:val="24"/>
        </w:rPr>
        <w:t xml:space="preserve">Return On Asset </w:t>
      </w:r>
      <w:r w:rsidRPr="00A129DC">
        <w:rPr>
          <w:rFonts w:ascii="Times New Roman" w:hAnsi="Times New Roman" w:cs="Times New Roman"/>
          <w:sz w:val="24"/>
        </w:rPr>
        <w:t>(ROA)</w:t>
      </w:r>
      <w:r w:rsidRPr="00A129DC">
        <w:rPr>
          <w:rFonts w:ascii="Times New Roman" w:hAnsi="Times New Roman" w:cs="Times New Roman"/>
          <w:i/>
          <w:sz w:val="24"/>
        </w:rPr>
        <w:t xml:space="preserve"> </w:t>
      </w:r>
      <w:r w:rsidRPr="00A129DC">
        <w:rPr>
          <w:rFonts w:ascii="Times New Roman" w:hAnsi="Times New Roman" w:cs="Times New Roman"/>
          <w:sz w:val="24"/>
        </w:rPr>
        <w:t xml:space="preserve">terendah pada triwulan III 2014 sebesar </w:t>
      </w:r>
      <w:r w:rsidRPr="00A129DC">
        <w:rPr>
          <w:rFonts w:ascii="Times New Roman" w:eastAsia="Times New Roman" w:hAnsi="Times New Roman" w:cs="Times New Roman"/>
          <w:color w:val="000000"/>
          <w:sz w:val="24"/>
          <w:szCs w:val="24"/>
        </w:rPr>
        <w:t>1,69</w:t>
      </w:r>
      <w:r w:rsidRPr="00A129DC">
        <w:rPr>
          <w:rFonts w:ascii="Times New Roman" w:hAnsi="Times New Roman" w:cs="Times New Roman"/>
          <w:sz w:val="24"/>
          <w:szCs w:val="24"/>
        </w:rPr>
        <w:t xml:space="preserve">% </w:t>
      </w:r>
      <w:r w:rsidRPr="00A129DC">
        <w:rPr>
          <w:rFonts w:ascii="Times New Roman" w:hAnsi="Times New Roman" w:cs="Times New Roman"/>
          <w:sz w:val="24"/>
        </w:rPr>
        <w:t xml:space="preserve">dan rata-rata </w:t>
      </w:r>
      <w:r w:rsidRPr="00A129DC">
        <w:rPr>
          <w:rFonts w:ascii="Times New Roman" w:hAnsi="Times New Roman" w:cs="Times New Roman"/>
          <w:i/>
          <w:sz w:val="24"/>
        </w:rPr>
        <w:t xml:space="preserve">Return On Asset </w:t>
      </w:r>
      <w:r w:rsidRPr="00A129DC">
        <w:rPr>
          <w:rFonts w:ascii="Times New Roman" w:hAnsi="Times New Roman" w:cs="Times New Roman"/>
          <w:sz w:val="24"/>
        </w:rPr>
        <w:t xml:space="preserve">(ROA) periode 2010-2017 per triwulan sebesar </w:t>
      </w:r>
      <w:r w:rsidRPr="00A129DC">
        <w:rPr>
          <w:rFonts w:ascii="Times New Roman" w:hAnsi="Times New Roman" w:cs="Times New Roman"/>
          <w:sz w:val="24"/>
          <w:szCs w:val="24"/>
        </w:rPr>
        <w:t>2,57%.</w:t>
      </w:r>
      <w:r w:rsidR="005C6AE4" w:rsidRPr="00A129DC">
        <w:rPr>
          <w:rFonts w:ascii="Times New Roman" w:hAnsi="Times New Roman" w:cs="Times New Roman"/>
          <w:sz w:val="24"/>
          <w:szCs w:val="24"/>
        </w:rPr>
        <w:t xml:space="preserve"> Hal ini menunjukkan nilai ROA sangat sehat, karena bila dikaitkan dengan Surat </w:t>
      </w:r>
      <w:r w:rsidR="005C6AE4" w:rsidRPr="00A129DC">
        <w:rPr>
          <w:rFonts w:ascii="Times New Roman" w:hAnsi="Times New Roman" w:cs="Times New Roman"/>
          <w:sz w:val="24"/>
          <w:szCs w:val="24"/>
        </w:rPr>
        <w:lastRenderedPageBreak/>
        <w:t xml:space="preserve">Edaran Bank Indonesia No. </w:t>
      </w:r>
      <w:r w:rsidR="00D95BF9" w:rsidRPr="00A129DC">
        <w:rPr>
          <w:rFonts w:ascii="Times New Roman" w:hAnsi="Times New Roman" w:cs="Times New Roman"/>
          <w:sz w:val="24"/>
          <w:szCs w:val="24"/>
        </w:rPr>
        <w:t xml:space="preserve">13/DPNP/2011 </w:t>
      </w:r>
      <w:r w:rsidR="005C6AE4" w:rsidRPr="00A129DC">
        <w:rPr>
          <w:rFonts w:ascii="Times New Roman" w:hAnsi="Times New Roman" w:cs="Times New Roman"/>
          <w:sz w:val="24"/>
          <w:szCs w:val="24"/>
        </w:rPr>
        <w:t>ketentuan standar ROA yang dikatakan sangat sehat yaitu &gt;2%.</w:t>
      </w:r>
    </w:p>
    <w:p w:rsidR="000F0129" w:rsidRPr="000E5411" w:rsidRDefault="00A71F1C" w:rsidP="00A71F1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Secara parsial BI </w:t>
      </w:r>
      <w:r w:rsidRPr="000E5411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tidak berpengaruh terhadap</w:t>
      </w:r>
      <w:r w:rsidR="000F0129" w:rsidRPr="00A71F1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>
        <w:rPr>
          <w:rFonts w:ascii="Times New Roman" w:hAnsi="Times New Roman" w:cs="Times New Roman"/>
          <w:i/>
          <w:sz w:val="24"/>
        </w:rPr>
        <w:t>On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Asset </w:t>
      </w:r>
      <w:r>
        <w:rPr>
          <w:rFonts w:ascii="Times New Roman" w:hAnsi="Times New Roman" w:cs="Times New Roman"/>
          <w:sz w:val="24"/>
        </w:rPr>
        <w:t>(ROA) dengan tingkat signifikansi sebesar 0,559</w:t>
      </w:r>
      <w:r w:rsidR="000E5411">
        <w:rPr>
          <w:rFonts w:ascii="Times New Roman" w:hAnsi="Times New Roman" w:cs="Times New Roman"/>
          <w:sz w:val="24"/>
        </w:rPr>
        <w:t xml:space="preserve"> dan </w:t>
      </w:r>
      <w:r w:rsidR="000E5411" w:rsidRPr="000F0129">
        <w:rPr>
          <w:rFonts w:ascii="Times New Roman" w:hAnsi="Times New Roman" w:cs="Times New Roman"/>
          <w:i/>
          <w:sz w:val="24"/>
        </w:rPr>
        <w:t>Loan to Deposit Ratio</w:t>
      </w:r>
      <w:r w:rsidR="000E5411" w:rsidRPr="000F0129">
        <w:rPr>
          <w:rFonts w:ascii="Times New Roman" w:hAnsi="Times New Roman" w:cs="Times New Roman"/>
          <w:sz w:val="24"/>
        </w:rPr>
        <w:t xml:space="preserve"> (LDR)</w:t>
      </w:r>
      <w:r w:rsidR="000E5411">
        <w:rPr>
          <w:rFonts w:ascii="Times New Roman" w:hAnsi="Times New Roman" w:cs="Times New Roman"/>
          <w:sz w:val="24"/>
        </w:rPr>
        <w:t xml:space="preserve"> berpengaruh negatif terhadap </w:t>
      </w:r>
      <w:r w:rsidR="000E5411">
        <w:rPr>
          <w:rFonts w:ascii="Times New Roman" w:hAnsi="Times New Roman" w:cs="Times New Roman"/>
          <w:i/>
          <w:sz w:val="24"/>
        </w:rPr>
        <w:t xml:space="preserve">Return On Asset </w:t>
      </w:r>
      <w:r w:rsidR="000E5411">
        <w:rPr>
          <w:rFonts w:ascii="Times New Roman" w:hAnsi="Times New Roman" w:cs="Times New Roman"/>
          <w:sz w:val="24"/>
        </w:rPr>
        <w:t xml:space="preserve">(ROA) dengan tingkat signifikansi 0,008. Sedangkan secara simultan </w:t>
      </w:r>
      <w:r w:rsidR="000E5411">
        <w:rPr>
          <w:rFonts w:ascii="Times New Roman" w:hAnsi="Times New Roman" w:cs="Times New Roman"/>
          <w:sz w:val="24"/>
          <w:szCs w:val="24"/>
        </w:rPr>
        <w:t xml:space="preserve">BI </w:t>
      </w:r>
      <w:r w:rsidR="000E5411" w:rsidRPr="000E5411">
        <w:rPr>
          <w:rFonts w:ascii="Times New Roman" w:hAnsi="Times New Roman" w:cs="Times New Roman"/>
          <w:i/>
          <w:sz w:val="24"/>
          <w:szCs w:val="24"/>
        </w:rPr>
        <w:t>rate</w:t>
      </w:r>
      <w:r w:rsidR="000E54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5411">
        <w:rPr>
          <w:rFonts w:ascii="Times New Roman" w:hAnsi="Times New Roman" w:cs="Times New Roman"/>
          <w:sz w:val="24"/>
          <w:szCs w:val="24"/>
        </w:rPr>
        <w:t xml:space="preserve">dan </w:t>
      </w:r>
      <w:r w:rsidR="000E5411" w:rsidRPr="000F0129">
        <w:rPr>
          <w:rFonts w:ascii="Times New Roman" w:hAnsi="Times New Roman" w:cs="Times New Roman"/>
          <w:i/>
          <w:sz w:val="24"/>
        </w:rPr>
        <w:t>Loan to Deposit Ratio</w:t>
      </w:r>
      <w:r w:rsidR="000E5411" w:rsidRPr="000F0129">
        <w:rPr>
          <w:rFonts w:ascii="Times New Roman" w:hAnsi="Times New Roman" w:cs="Times New Roman"/>
          <w:sz w:val="24"/>
        </w:rPr>
        <w:t xml:space="preserve"> (LDR)</w:t>
      </w:r>
      <w:r w:rsidR="000E5411">
        <w:rPr>
          <w:rFonts w:ascii="Times New Roman" w:hAnsi="Times New Roman" w:cs="Times New Roman"/>
          <w:sz w:val="24"/>
        </w:rPr>
        <w:t xml:space="preserve"> berpengaruh terhadap </w:t>
      </w:r>
      <w:r w:rsidR="000E5411"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 w:rsidR="000E5411">
        <w:rPr>
          <w:rFonts w:ascii="Times New Roman" w:hAnsi="Times New Roman" w:cs="Times New Roman"/>
          <w:i/>
          <w:sz w:val="24"/>
        </w:rPr>
        <w:t>On</w:t>
      </w:r>
      <w:proofErr w:type="gramEnd"/>
      <w:r w:rsidR="000E5411">
        <w:rPr>
          <w:rFonts w:ascii="Times New Roman" w:hAnsi="Times New Roman" w:cs="Times New Roman"/>
          <w:i/>
          <w:sz w:val="24"/>
        </w:rPr>
        <w:t xml:space="preserve"> Asset </w:t>
      </w:r>
      <w:r w:rsidR="000E5411">
        <w:rPr>
          <w:rFonts w:ascii="Times New Roman" w:hAnsi="Times New Roman" w:cs="Times New Roman"/>
          <w:sz w:val="24"/>
        </w:rPr>
        <w:t>(ROA) dengan tingkat signifikansi 0,025. Nilai</w:t>
      </w:r>
      <w:r w:rsidR="00D95BF9">
        <w:rPr>
          <w:rFonts w:ascii="Times New Roman" w:hAnsi="Times New Roman" w:cs="Times New Roman"/>
          <w:sz w:val="24"/>
        </w:rPr>
        <w:t xml:space="preserve"> koefisien</w:t>
      </w:r>
      <w:r w:rsidR="000E5411">
        <w:rPr>
          <w:rFonts w:ascii="Times New Roman" w:hAnsi="Times New Roman" w:cs="Times New Roman"/>
          <w:sz w:val="24"/>
        </w:rPr>
        <w:t xml:space="preserve"> korelasi 0,473 berada pada interval koefisien 0,40-0,59 maka menunjukkan hubungan yang sedang dan nilai</w:t>
      </w:r>
      <w:r w:rsidR="00D95BF9">
        <w:rPr>
          <w:rFonts w:ascii="Times New Roman" w:hAnsi="Times New Roman" w:cs="Times New Roman"/>
          <w:sz w:val="24"/>
        </w:rPr>
        <w:t xml:space="preserve"> koefisien</w:t>
      </w:r>
      <w:r w:rsidR="000E5411">
        <w:rPr>
          <w:rFonts w:ascii="Times New Roman" w:hAnsi="Times New Roman" w:cs="Times New Roman"/>
          <w:sz w:val="24"/>
        </w:rPr>
        <w:t xml:space="preserve"> determinasi sebesar </w:t>
      </w:r>
      <w:r w:rsidR="000E5411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22,4</w:t>
      </w:r>
      <w:r w:rsidR="000E5411" w:rsidRPr="00040093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%</w:t>
      </w:r>
      <w:r w:rsidR="000E5411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 xml:space="preserve"> sedangkan sisanya 77,6% dipengaruhi oleh faktor-faktor lain di luar penelitian.</w:t>
      </w:r>
    </w:p>
    <w:p w:rsidR="000E5411" w:rsidRDefault="000E5411" w:rsidP="000E541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0E5411" w:rsidRDefault="000E5411" w:rsidP="000E5411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0E5411">
        <w:rPr>
          <w:rFonts w:ascii="Times New Roman" w:hAnsi="Times New Roman" w:cs="Times New Roman"/>
          <w:b/>
          <w:sz w:val="24"/>
        </w:rPr>
        <w:t>5.2</w:t>
      </w:r>
      <w:r w:rsidRPr="000E5411">
        <w:rPr>
          <w:rFonts w:ascii="Times New Roman" w:hAnsi="Times New Roman" w:cs="Times New Roman"/>
          <w:b/>
          <w:sz w:val="24"/>
        </w:rPr>
        <w:tab/>
        <w:t>Saran</w:t>
      </w:r>
    </w:p>
    <w:p w:rsidR="000E5411" w:rsidRDefault="000E5411" w:rsidP="000E541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="005C6AE4">
        <w:rPr>
          <w:rFonts w:ascii="Times New Roman" w:hAnsi="Times New Roman" w:cs="Times New Roman"/>
          <w:sz w:val="24"/>
        </w:rPr>
        <w:t>Berdasarkan</w:t>
      </w:r>
      <w:r>
        <w:rPr>
          <w:rFonts w:ascii="Times New Roman" w:hAnsi="Times New Roman" w:cs="Times New Roman"/>
          <w:sz w:val="24"/>
        </w:rPr>
        <w:t xml:space="preserve"> kesimpulan maka penelitian dapat memberikan beberapa saran untuk menjadi bahan pertimbangan yaitu sebagai berikut:</w:t>
      </w:r>
    </w:p>
    <w:p w:rsidR="00007046" w:rsidRPr="00007046" w:rsidRDefault="00007046" w:rsidP="00007046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Agar bank </w:t>
      </w: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menyesuaikan suku bunganya kepada BI </w:t>
      </w:r>
      <w:r w:rsidRPr="00007046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Apabila </w:t>
      </w:r>
      <w:r>
        <w:rPr>
          <w:rFonts w:ascii="Times New Roman" w:hAnsi="Times New Roman" w:cs="Times New Roman"/>
          <w:sz w:val="24"/>
        </w:rPr>
        <w:t xml:space="preserve">BI </w:t>
      </w:r>
      <w:r w:rsidRPr="00007046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meningkat maka diikuti suku bunga deposito dan kredit meningkat sehingga dapat menghimpun </w:t>
      </w:r>
      <w:proofErr w:type="gramStart"/>
      <w:r>
        <w:rPr>
          <w:rFonts w:ascii="Times New Roman" w:hAnsi="Times New Roman" w:cs="Times New Roman"/>
          <w:sz w:val="24"/>
        </w:rPr>
        <w:t>dana</w:t>
      </w:r>
      <w:proofErr w:type="gramEnd"/>
      <w:r>
        <w:rPr>
          <w:rFonts w:ascii="Times New Roman" w:hAnsi="Times New Roman" w:cs="Times New Roman"/>
          <w:sz w:val="24"/>
        </w:rPr>
        <w:t xml:space="preserve"> lebih banyak. Apabila </w:t>
      </w:r>
      <w:r>
        <w:rPr>
          <w:rFonts w:ascii="Times New Roman" w:hAnsi="Times New Roman" w:cs="Times New Roman"/>
          <w:sz w:val="24"/>
        </w:rPr>
        <w:t xml:space="preserve">BI </w:t>
      </w:r>
      <w:r w:rsidRPr="00007046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menurun </w:t>
      </w:r>
      <w:r>
        <w:rPr>
          <w:rFonts w:ascii="Times New Roman" w:hAnsi="Times New Roman" w:cs="Times New Roman"/>
          <w:sz w:val="24"/>
        </w:rPr>
        <w:t xml:space="preserve">maka diikuti suku bunga deposito dan kredit </w:t>
      </w:r>
      <w:r>
        <w:rPr>
          <w:rFonts w:ascii="Times New Roman" w:hAnsi="Times New Roman" w:cs="Times New Roman"/>
          <w:sz w:val="24"/>
        </w:rPr>
        <w:t>menurun sehingga dapat menyalurkan kredit lebih banyak.</w:t>
      </w:r>
      <w:bookmarkStart w:id="0" w:name="_GoBack"/>
      <w:bookmarkEnd w:id="0"/>
    </w:p>
    <w:p w:rsidR="000E5411" w:rsidRDefault="00D95BF9" w:rsidP="000E541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Agar</w:t>
      </w:r>
      <w:r w:rsidR="006717AC">
        <w:rPr>
          <w:rFonts w:ascii="Times New Roman" w:hAnsi="Times New Roman" w:cs="Times New Roman"/>
          <w:sz w:val="24"/>
        </w:rPr>
        <w:t xml:space="preserve"> </w:t>
      </w:r>
      <w:r w:rsidR="00771B33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771B33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6717AC">
        <w:rPr>
          <w:rFonts w:ascii="Times New Roman" w:hAnsi="Times New Roman" w:cs="Times New Roman"/>
          <w:sz w:val="24"/>
        </w:rPr>
        <w:t xml:space="preserve"> diharapkan dapat meningkatkan rasio </w:t>
      </w:r>
      <w:r w:rsidR="00493440" w:rsidRPr="000F0129">
        <w:rPr>
          <w:rFonts w:ascii="Times New Roman" w:hAnsi="Times New Roman" w:cs="Times New Roman"/>
          <w:i/>
          <w:sz w:val="24"/>
        </w:rPr>
        <w:t>Loan to Deposit Ratio</w:t>
      </w:r>
      <w:r w:rsidR="00493440" w:rsidRPr="000F0129">
        <w:rPr>
          <w:rFonts w:ascii="Times New Roman" w:hAnsi="Times New Roman" w:cs="Times New Roman"/>
          <w:sz w:val="24"/>
        </w:rPr>
        <w:t xml:space="preserve"> (LDR)</w:t>
      </w:r>
      <w:r w:rsidR="006717AC">
        <w:rPr>
          <w:rFonts w:ascii="Times New Roman" w:hAnsi="Times New Roman" w:cs="Times New Roman"/>
          <w:sz w:val="24"/>
        </w:rPr>
        <w:t xml:space="preserve"> agar sesuai dengan peraturan yang telah ditetapkan oleh Bank Indonesia </w:t>
      </w:r>
      <w:proofErr w:type="gramStart"/>
      <w:r w:rsidR="006717AC">
        <w:rPr>
          <w:rFonts w:ascii="Times New Roman" w:hAnsi="Times New Roman" w:cs="Times New Roman"/>
          <w:sz w:val="24"/>
        </w:rPr>
        <w:lastRenderedPageBreak/>
        <w:t>yang</w:t>
      </w:r>
      <w:proofErr w:type="gramEnd"/>
      <w:r w:rsidR="006717AC">
        <w:rPr>
          <w:rFonts w:ascii="Times New Roman" w:hAnsi="Times New Roman" w:cs="Times New Roman"/>
          <w:sz w:val="24"/>
        </w:rPr>
        <w:t xml:space="preserve"> menetapkan target batasan LDR sebesar 78</w:t>
      </w:r>
      <w:r w:rsidR="00276A94">
        <w:rPr>
          <w:rFonts w:ascii="Times New Roman" w:hAnsi="Times New Roman" w:cs="Times New Roman"/>
          <w:sz w:val="24"/>
        </w:rPr>
        <w:t>%-92% dengan meningkatkan penyaluran kredit tetapi memperhatikan prinsip kehati-hatian.</w:t>
      </w:r>
    </w:p>
    <w:p w:rsidR="006717AC" w:rsidRDefault="00493440" w:rsidP="000E541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Besarnya nilai </w:t>
      </w:r>
      <w:r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>
        <w:rPr>
          <w:rFonts w:ascii="Times New Roman" w:hAnsi="Times New Roman" w:cs="Times New Roman"/>
          <w:i/>
          <w:sz w:val="24"/>
        </w:rPr>
        <w:t>On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Asset </w:t>
      </w:r>
      <w:r w:rsidR="00771B33">
        <w:rPr>
          <w:rFonts w:ascii="Times New Roman" w:hAnsi="Times New Roman" w:cs="Times New Roman"/>
          <w:sz w:val="24"/>
        </w:rPr>
        <w:t xml:space="preserve">(ROA) pada bank </w:t>
      </w:r>
      <w:proofErr w:type="spellStart"/>
      <w:r w:rsidR="00771B33"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jb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D95BF9">
        <w:rPr>
          <w:rFonts w:ascii="Times New Roman" w:hAnsi="Times New Roman" w:cs="Times New Roman"/>
          <w:sz w:val="24"/>
        </w:rPr>
        <w:t>periode 2010-2017 sangat sehat. A</w:t>
      </w:r>
      <w:r w:rsidR="00771B33">
        <w:rPr>
          <w:rFonts w:ascii="Times New Roman" w:hAnsi="Times New Roman" w:cs="Times New Roman"/>
          <w:sz w:val="24"/>
        </w:rPr>
        <w:t xml:space="preserve">gar bank </w:t>
      </w:r>
      <w:proofErr w:type="spellStart"/>
      <w:r w:rsidR="00771B33"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jb</w:t>
      </w:r>
      <w:proofErr w:type="spellEnd"/>
      <w:r>
        <w:rPr>
          <w:rFonts w:ascii="Times New Roman" w:hAnsi="Times New Roman" w:cs="Times New Roman"/>
          <w:sz w:val="24"/>
        </w:rPr>
        <w:t xml:space="preserve"> tetap mempertahankan</w:t>
      </w:r>
      <w:r w:rsidR="00D95BF9">
        <w:rPr>
          <w:rFonts w:ascii="Times New Roman" w:hAnsi="Times New Roman" w:cs="Times New Roman"/>
          <w:sz w:val="24"/>
        </w:rPr>
        <w:t xml:space="preserve"> kalau bisa lebih ditingkatkan</w:t>
      </w:r>
      <w:r>
        <w:rPr>
          <w:rFonts w:ascii="Times New Roman" w:hAnsi="Times New Roman" w:cs="Times New Roman"/>
          <w:sz w:val="24"/>
        </w:rPr>
        <w:t xml:space="preserve"> nilai ROA.</w:t>
      </w:r>
    </w:p>
    <w:p w:rsidR="00493440" w:rsidRPr="000E5411" w:rsidRDefault="00493440" w:rsidP="000E541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Pengaruh variabel bebas</w:t>
      </w:r>
      <w:r w:rsidR="00D95BF9">
        <w:rPr>
          <w:rFonts w:ascii="Times New Roman" w:hAnsi="Times New Roman" w:cs="Times New Roman"/>
          <w:sz w:val="24"/>
        </w:rPr>
        <w:t xml:space="preserve"> yaitu BI </w:t>
      </w:r>
      <w:r w:rsidR="00D95BF9" w:rsidRPr="00D95BF9">
        <w:rPr>
          <w:rFonts w:ascii="Times New Roman" w:hAnsi="Times New Roman" w:cs="Times New Roman"/>
          <w:i/>
          <w:sz w:val="24"/>
        </w:rPr>
        <w:t>Rate</w:t>
      </w:r>
      <w:r w:rsidR="00D95BF9">
        <w:rPr>
          <w:rFonts w:ascii="Times New Roman" w:hAnsi="Times New Roman" w:cs="Times New Roman"/>
          <w:sz w:val="24"/>
        </w:rPr>
        <w:t xml:space="preserve"> dan LDR terhadap ROA</w:t>
      </w:r>
      <w:r>
        <w:rPr>
          <w:rFonts w:ascii="Times New Roman" w:hAnsi="Times New Roman" w:cs="Times New Roman"/>
          <w:sz w:val="24"/>
        </w:rPr>
        <w:t xml:space="preserve"> dalam penelitian ini hanya sebesar 22,4% sedangkan sisanya sebesar 77,6% dipengaruhi oleh faktor lain. </w:t>
      </w:r>
      <w:r w:rsidR="00276A94">
        <w:rPr>
          <w:rFonts w:ascii="Times New Roman" w:hAnsi="Times New Roman" w:cs="Times New Roman"/>
          <w:sz w:val="24"/>
        </w:rPr>
        <w:t>Disarankan</w:t>
      </w:r>
      <w:r>
        <w:rPr>
          <w:rFonts w:ascii="Times New Roman" w:hAnsi="Times New Roman" w:cs="Times New Roman"/>
          <w:sz w:val="24"/>
        </w:rPr>
        <w:t xml:space="preserve"> </w:t>
      </w:r>
      <w:r w:rsidR="008A4C4B">
        <w:rPr>
          <w:rFonts w:ascii="Times New Roman" w:hAnsi="Times New Roman" w:cs="Times New Roman"/>
          <w:sz w:val="24"/>
        </w:rPr>
        <w:t>agar peneliti selanjutnya untuk meneliti variabel lain yang</w:t>
      </w:r>
      <w:r w:rsidR="009E68EE">
        <w:rPr>
          <w:rFonts w:ascii="Times New Roman" w:hAnsi="Times New Roman" w:cs="Times New Roman"/>
          <w:sz w:val="24"/>
        </w:rPr>
        <w:t xml:space="preserve"> besarnya 77</w:t>
      </w:r>
      <w:proofErr w:type="gramStart"/>
      <w:r w:rsidR="009E68EE">
        <w:rPr>
          <w:rFonts w:ascii="Times New Roman" w:hAnsi="Times New Roman" w:cs="Times New Roman"/>
          <w:sz w:val="24"/>
        </w:rPr>
        <w:t>,6</w:t>
      </w:r>
      <w:proofErr w:type="gramEnd"/>
      <w:r w:rsidR="009E68EE">
        <w:rPr>
          <w:rFonts w:ascii="Times New Roman" w:hAnsi="Times New Roman" w:cs="Times New Roman"/>
          <w:sz w:val="24"/>
        </w:rPr>
        <w:t>%.</w:t>
      </w:r>
    </w:p>
    <w:p w:rsidR="000E5411" w:rsidRPr="000E5411" w:rsidRDefault="000E5411" w:rsidP="000E541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sectPr w:rsidR="000E5411" w:rsidRPr="000E5411" w:rsidSect="00ED2231">
      <w:footerReference w:type="default" r:id="rId7"/>
      <w:footerReference w:type="first" r:id="rId8"/>
      <w:pgSz w:w="12240" w:h="15840"/>
      <w:pgMar w:top="1701" w:right="1701" w:bottom="1701" w:left="2268" w:header="720" w:footer="720" w:gutter="0"/>
      <w:pgNumType w:start="9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C72" w:rsidRDefault="00D32C72" w:rsidP="00ED2231">
      <w:pPr>
        <w:spacing w:after="0" w:line="240" w:lineRule="auto"/>
      </w:pPr>
      <w:r>
        <w:separator/>
      </w:r>
    </w:p>
  </w:endnote>
  <w:endnote w:type="continuationSeparator" w:id="0">
    <w:p w:rsidR="00D32C72" w:rsidRDefault="00D32C72" w:rsidP="00ED2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43631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2231" w:rsidRDefault="00ED22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046">
          <w:rPr>
            <w:noProof/>
          </w:rPr>
          <w:t>100</w:t>
        </w:r>
        <w:r>
          <w:rPr>
            <w:noProof/>
          </w:rPr>
          <w:fldChar w:fldCharType="end"/>
        </w:r>
      </w:p>
    </w:sdtContent>
  </w:sdt>
  <w:p w:rsidR="00ED2231" w:rsidRDefault="00ED22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83834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2231" w:rsidRDefault="00ED223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046">
          <w:rPr>
            <w:noProof/>
          </w:rPr>
          <w:t>98</w:t>
        </w:r>
        <w:r>
          <w:rPr>
            <w:noProof/>
          </w:rPr>
          <w:fldChar w:fldCharType="end"/>
        </w:r>
      </w:p>
    </w:sdtContent>
  </w:sdt>
  <w:p w:rsidR="00ED2231" w:rsidRDefault="00ED22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C72" w:rsidRDefault="00D32C72" w:rsidP="00ED2231">
      <w:pPr>
        <w:spacing w:after="0" w:line="240" w:lineRule="auto"/>
      </w:pPr>
      <w:r>
        <w:separator/>
      </w:r>
    </w:p>
  </w:footnote>
  <w:footnote w:type="continuationSeparator" w:id="0">
    <w:p w:rsidR="00D32C72" w:rsidRDefault="00D32C72" w:rsidP="00ED22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F01802"/>
    <w:multiLevelType w:val="hybridMultilevel"/>
    <w:tmpl w:val="228E2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43EED"/>
    <w:multiLevelType w:val="hybridMultilevel"/>
    <w:tmpl w:val="98FC84C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B7438ED"/>
    <w:multiLevelType w:val="hybridMultilevel"/>
    <w:tmpl w:val="8EC81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D3DB4"/>
    <w:multiLevelType w:val="hybridMultilevel"/>
    <w:tmpl w:val="6182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EC3"/>
    <w:rsid w:val="00007046"/>
    <w:rsid w:val="00042965"/>
    <w:rsid w:val="000E5411"/>
    <w:rsid w:val="000F0129"/>
    <w:rsid w:val="001A3F50"/>
    <w:rsid w:val="001B1A74"/>
    <w:rsid w:val="00276A94"/>
    <w:rsid w:val="00295AEB"/>
    <w:rsid w:val="00303D34"/>
    <w:rsid w:val="00307E57"/>
    <w:rsid w:val="0037293B"/>
    <w:rsid w:val="00493440"/>
    <w:rsid w:val="005B7116"/>
    <w:rsid w:val="005C6AE4"/>
    <w:rsid w:val="0065064D"/>
    <w:rsid w:val="006717AC"/>
    <w:rsid w:val="0074408D"/>
    <w:rsid w:val="00771B33"/>
    <w:rsid w:val="00824A34"/>
    <w:rsid w:val="00834EC3"/>
    <w:rsid w:val="0083601F"/>
    <w:rsid w:val="008A4C4B"/>
    <w:rsid w:val="009452CA"/>
    <w:rsid w:val="009E68EE"/>
    <w:rsid w:val="00A129DC"/>
    <w:rsid w:val="00A71F1C"/>
    <w:rsid w:val="00AE2CE0"/>
    <w:rsid w:val="00C008F3"/>
    <w:rsid w:val="00C468AD"/>
    <w:rsid w:val="00D32C72"/>
    <w:rsid w:val="00D95BF9"/>
    <w:rsid w:val="00ED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808EDF-4D02-4E67-B298-686630C2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E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2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231"/>
  </w:style>
  <w:style w:type="paragraph" w:styleId="Footer">
    <w:name w:val="footer"/>
    <w:basedOn w:val="Normal"/>
    <w:link w:val="FooterChar"/>
    <w:uiPriority w:val="99"/>
    <w:unhideWhenUsed/>
    <w:rsid w:val="00ED22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8</cp:revision>
  <dcterms:created xsi:type="dcterms:W3CDTF">2018-05-18T09:33:00Z</dcterms:created>
  <dcterms:modified xsi:type="dcterms:W3CDTF">2018-07-25T05:02:00Z</dcterms:modified>
</cp:coreProperties>
</file>